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学校垃圾分类工作总结报告(五篇)</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垃圾分类工作总结报告一一、推行创新性课程，提升环境意识1、编创垃圾分类绘本，实现垃圾分类教育游戏化。以学前教育“一园一品”目标，县中心城区幼儿园普及幼儿垃圾分类绘本编创。通过专题亲子活动，征集垃圾分类童话小故事，首次汇编“垃圾分类小飞车...</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学校垃圾分类工作总结报告一</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_0元以下的罚款。</w:t>
      </w:r>
    </w:p>
    <w:p>
      <w:pPr>
        <w:ind w:left="0" w:right="0" w:firstLine="560"/>
        <w:spacing w:before="450" w:after="450" w:line="312" w:lineRule="auto"/>
      </w:pPr>
      <w:r>
        <w:rPr>
          <w:rFonts w:ascii="宋体" w:hAnsi="宋体" w:eastAsia="宋体" w:cs="宋体"/>
          <w:color w:val="000"/>
          <w:sz w:val="28"/>
          <w:szCs w:val="28"/>
        </w:rPr>
        <w:t xml:space="preserve">3、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_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学校垃圾分类工作总结报告二</w:t>
      </w:r>
    </w:p>
    <w:p>
      <w:pPr>
        <w:ind w:left="0" w:right="0" w:firstLine="560"/>
        <w:spacing w:before="450" w:after="450" w:line="312" w:lineRule="auto"/>
      </w:pPr>
      <w:r>
        <w:rPr>
          <w:rFonts w:ascii="宋体" w:hAnsi="宋体" w:eastAsia="宋体" w:cs="宋体"/>
          <w:color w:val="000"/>
          <w:sz w:val="28"/>
          <w:szCs w:val="28"/>
        </w:rPr>
        <w:t xml:space="preserve">由学生向家庭发出“垃圾分类我先行”和“垃圾不落地，德清更美丽”的倡议，由学生将垃圾分类相关知识带给家庭成员</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学校垃圾分类工作总结报告三</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学校垃圾分类工作总结报告五</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2025-07-08T00:32:04+08:00</dcterms:created>
  <dcterms:modified xsi:type="dcterms:W3CDTF">2025-07-08T00:32:04+08:00</dcterms:modified>
</cp:coreProperties>
</file>

<file path=docProps/custom.xml><?xml version="1.0" encoding="utf-8"?>
<Properties xmlns="http://schemas.openxmlformats.org/officeDocument/2006/custom-properties" xmlns:vt="http://schemas.openxmlformats.org/officeDocument/2006/docPropsVTypes"/>
</file>