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关于我国建材行业市场经济效益的相关研究</w:t>
      </w:r>
      <w:bookmarkEnd w:id="1"/>
    </w:p>
    <w:p>
      <w:pPr>
        <w:jc w:val="center"/>
        <w:spacing w:before="0" w:after="450"/>
      </w:pPr>
      <w:r>
        <w:rPr>
          <w:rFonts w:ascii="Arial" w:hAnsi="Arial" w:eastAsia="Arial" w:cs="Arial"/>
          <w:color w:val="999999"/>
          <w:sz w:val="20"/>
          <w:szCs w:val="20"/>
        </w:rPr>
        <w:t xml:space="preserve">来源：网络  作者：风月无边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2024年建材行业经历了改革开放以来最为困难的一年，全行业生产增速下滑，主要产品出厂价格持续下降，经济效益大幅回落。2024年建材行业仍然面临着来自外部宏观需求依旧较弱和内部产业结构矛盾仍旧突出的双重压力，国家及行业采取的一系列调控措施效...</w:t>
      </w:r>
    </w:p>
    <w:p>
      <w:pPr>
        <w:ind w:left="0" w:right="0" w:firstLine="560"/>
        <w:spacing w:before="450" w:after="450" w:line="312" w:lineRule="auto"/>
      </w:pPr>
      <w:r>
        <w:rPr>
          <w:rFonts w:ascii="宋体" w:hAnsi="宋体" w:eastAsia="宋体" w:cs="宋体"/>
          <w:color w:val="000"/>
          <w:sz w:val="28"/>
          <w:szCs w:val="28"/>
        </w:rPr>
        <w:t xml:space="preserve">2025年建材行业经历了改革开放以来最为困难的一年，全行业生产增速下滑，主要产品出厂价格持续下降，经济效益大幅回落。2025年建材行业仍然面临着来自外部宏观需求依旧较弱和内部产业结构矛盾仍旧突出的双重压力，国家及行业采取的一系列调控措施效能的释放和建材行业内部自身结构的调整还将有一个渐进过程，建材行业短时期内仍将面临巨大的下行下滑压力。为此，全行业要深入贯彻落实党的十八届五中全会精神，认真落实中央经济工作会议的部署要求，通过行业自律、自救和抱团取暖，集合全行业力量共同应对建材行业当前面临的严峻形势，有效解决当前建材行业面临的首要问题，努力遏制行业经济增长下行、效益下滑局面。</w:t>
      </w:r>
    </w:p>
    <w:p>
      <w:pPr>
        <w:ind w:left="0" w:right="0" w:firstLine="560"/>
        <w:spacing w:before="450" w:after="450" w:line="312" w:lineRule="auto"/>
      </w:pPr>
      <w:r>
        <w:rPr>
          <w:rFonts w:ascii="宋体" w:hAnsi="宋体" w:eastAsia="宋体" w:cs="宋体"/>
          <w:color w:val="000"/>
          <w:sz w:val="28"/>
          <w:szCs w:val="28"/>
        </w:rPr>
        <w:t xml:space="preserve">一、强化行业自律和市场环境治理</w:t>
      </w:r>
    </w:p>
    <w:p>
      <w:pPr>
        <w:ind w:left="0" w:right="0" w:firstLine="560"/>
        <w:spacing w:before="450" w:after="450" w:line="312" w:lineRule="auto"/>
      </w:pPr>
      <w:r>
        <w:rPr>
          <w:rFonts w:ascii="宋体" w:hAnsi="宋体" w:eastAsia="宋体" w:cs="宋体"/>
          <w:color w:val="000"/>
          <w:sz w:val="28"/>
          <w:szCs w:val="28"/>
        </w:rPr>
        <w:t xml:space="preserve">当前行业经济增长下行和经济效益严重下滑，除产能还有新增、外部需求有一定减少的共性因素外，行业内缺乏协调、共享发展的理念和行业自律不足是不可忽视的主要因素。为共同能动应对当前建材行业严峻的发展形势，有效遏制建材行业增速和效益继续下滑，全行业首先要共同树立协调、共享的发展理念，把思想认识统一到行业兴企业兴、行业企业共命运的共识上来。</w:t>
      </w:r>
    </w:p>
    <w:p>
      <w:pPr>
        <w:ind w:left="0" w:right="0" w:firstLine="560"/>
        <w:spacing w:before="450" w:after="450" w:line="312" w:lineRule="auto"/>
      </w:pPr>
      <w:r>
        <w:rPr>
          <w:rFonts w:ascii="宋体" w:hAnsi="宋体" w:eastAsia="宋体" w:cs="宋体"/>
          <w:color w:val="000"/>
          <w:sz w:val="28"/>
          <w:szCs w:val="28"/>
        </w:rPr>
        <w:t xml:space="preserve">第一，全行业要树立正确的价值观、发展观、行业荣辱观、职业道德观，深刻认识行业利益高于企业利益、企业利益寓于行业利益的辩证关系，认识维护行业利益是保护企业利益的根本前提，为了行业企业的今天和明天，必须尊重市场规律，尊重行规行法，尊重价值规律，尊重劳动成果，按实际需求组织生产，反对继续新建产能，反对无序跌价、损人不利己的行为。在行业内形成抱团取暖、协同发展、共享发展的共识和良好氛围。</w:t>
      </w:r>
    </w:p>
    <w:p>
      <w:pPr>
        <w:ind w:left="0" w:right="0" w:firstLine="560"/>
        <w:spacing w:before="450" w:after="450" w:line="312" w:lineRule="auto"/>
      </w:pPr>
      <w:r>
        <w:rPr>
          <w:rFonts w:ascii="宋体" w:hAnsi="宋体" w:eastAsia="宋体" w:cs="宋体"/>
          <w:color w:val="000"/>
          <w:sz w:val="28"/>
          <w:szCs w:val="28"/>
        </w:rPr>
        <w:t xml:space="preserve">第二，各级、各类建材行业协会要积极主动发挥作用，加强对各地区、各产业生产经营的组织协调。全国性各产业类协会要制定对各产业企业有约束力的、有责任追究的、要违规者承担后果的自律规则与公约;各省市协会要制定解决区域内市场协调与治理的规则。2025年上半年要在水泥、玻璃、建筑卫生陶瓷三大产业率先建立有效的行业自律机制。通过研究制定相关规则与公约，强化行业自律，制止低价倾销的恶性竞争行为，并有效组织行业力量坚决抵制不讲行业道德、有损行业整体利益的行为。对违反规则、公约的企业进行呼吁、约谈、制止，甚至惩罚。凡带头违约者，劝其退出各级协会组织。使行业协调与自律、维护市场秩序工作落到实处，真正敢作为、有效果。</w:t>
      </w:r>
    </w:p>
    <w:p>
      <w:pPr>
        <w:ind w:left="0" w:right="0" w:firstLine="560"/>
        <w:spacing w:before="450" w:after="450" w:line="312" w:lineRule="auto"/>
      </w:pPr>
      <w:r>
        <w:rPr>
          <w:rFonts w:ascii="宋体" w:hAnsi="宋体" w:eastAsia="宋体" w:cs="宋体"/>
          <w:color w:val="000"/>
          <w:sz w:val="28"/>
          <w:szCs w:val="28"/>
        </w:rPr>
        <w:t xml:space="preserve">第三，建材行业广大企业要正确认识当前形势，把握住遏制经济增长下行和下滑的主动权，合理组织生产，规范营销行为，从自身做起，严格杜绝并敢于制止恶意扰乱市场正常秩序的行为，通过主动加强自律，积极参与制定区域、行业自律规则和公约并主动遵守，共同维护行业秩序和市场环境。</w:t>
      </w:r>
    </w:p>
    <w:p>
      <w:pPr>
        <w:ind w:left="0" w:right="0" w:firstLine="560"/>
        <w:spacing w:before="450" w:after="450" w:line="312" w:lineRule="auto"/>
      </w:pPr>
      <w:r>
        <w:rPr>
          <w:rFonts w:ascii="宋体" w:hAnsi="宋体" w:eastAsia="宋体" w:cs="宋体"/>
          <w:color w:val="000"/>
          <w:sz w:val="28"/>
          <w:szCs w:val="28"/>
        </w:rPr>
        <w:t xml:space="preserve">第四，按市场需求组织生产。建材供给侧矛盾除了产能严重过剩的直接原因外，不按市场实际需求组织生产也是一个重要因素。化解产能严重过剩是一个漫长的历史过程，在主要产业产能利用率总体不到70%的背景下，生产组织必须服从客观需要，不能有多大产能开多大马力，这是造成无序竞争的根源之一。为此水泥行业要将错峰生产由北方地区延伸到南方各省市区域，不仅北方地区要限产、错峰生产，南方其他区域也要按区域需求有效组织错峰生产或限产;平板玻璃行业要积极组织研究和探索适应行业生产特点的提前冷修、推迟点火、降低拉引量等限产措施。产能过剩行业都要结合本行业、本区域的特点，有组织地一方面挖掘限产潜能、一方面开发新的经济增长点，促进过剩产品限产、短缺领域开发。</w:t>
      </w:r>
    </w:p>
    <w:p>
      <w:pPr>
        <w:ind w:left="0" w:right="0" w:firstLine="560"/>
        <w:spacing w:before="450" w:after="450" w:line="312" w:lineRule="auto"/>
      </w:pPr>
      <w:r>
        <w:rPr>
          <w:rFonts w:ascii="宋体" w:hAnsi="宋体" w:eastAsia="宋体" w:cs="宋体"/>
          <w:color w:val="000"/>
          <w:sz w:val="28"/>
          <w:szCs w:val="28"/>
        </w:rPr>
        <w:t xml:space="preserve">二、企业要继续挖掘潜力，降本增效，向经营要增效、用管理降成本</w:t>
      </w:r>
    </w:p>
    <w:p>
      <w:pPr>
        <w:ind w:left="0" w:right="0" w:firstLine="560"/>
        <w:spacing w:before="450" w:after="450" w:line="312" w:lineRule="auto"/>
      </w:pPr>
      <w:r>
        <w:rPr>
          <w:rFonts w:ascii="宋体" w:hAnsi="宋体" w:eastAsia="宋体" w:cs="宋体"/>
          <w:color w:val="000"/>
          <w:sz w:val="28"/>
          <w:szCs w:val="28"/>
        </w:rPr>
        <w:t xml:space="preserve">挖掘潜力、降本增效是企业永恒的课题。尤其是在当前形势下，加强精细化经营管理，降低成本和管理费用，是企业应对市场需求减少、企业效益下滑最直接、最有效的手段。</w:t>
      </w:r>
    </w:p>
    <w:p>
      <w:pPr>
        <w:ind w:left="0" w:right="0" w:firstLine="560"/>
        <w:spacing w:before="450" w:after="450" w:line="312" w:lineRule="auto"/>
      </w:pPr>
      <w:r>
        <w:rPr>
          <w:rFonts w:ascii="宋体" w:hAnsi="宋体" w:eastAsia="宋体" w:cs="宋体"/>
          <w:color w:val="000"/>
          <w:sz w:val="28"/>
          <w:szCs w:val="28"/>
        </w:rPr>
        <w:t xml:space="preserve">第一，企业要坚持向内挖潜的意识不放松，坚持向经营要增效，用管理降成本，从价格出效益，通过坚持不懈地挖掘自身潜能达到积微成著的效果，实现降本增效，遏制效益下滑，提升盈利能力。同时要主动开发新产品，创新营销模式，通过延伸产业链、拓展服务产业、增加深加工产品比重和提高产品附加值等手段优化存量，寻找和增加新的经济增长点。</w:t>
      </w:r>
    </w:p>
    <w:p>
      <w:pPr>
        <w:ind w:left="0" w:right="0" w:firstLine="560"/>
        <w:spacing w:before="450" w:after="450" w:line="312" w:lineRule="auto"/>
      </w:pPr>
      <w:r>
        <w:rPr>
          <w:rFonts w:ascii="宋体" w:hAnsi="宋体" w:eastAsia="宋体" w:cs="宋体"/>
          <w:color w:val="000"/>
          <w:sz w:val="28"/>
          <w:szCs w:val="28"/>
        </w:rPr>
        <w:t xml:space="preserve">第二，各级、各类建材协会每季度都要召开相关会议或活动，引导并促进区域内企业挖潜增效，在区域内树立标杆企业并明确对标的标准，着力组织开展区域性、行业性的对标活动;组织企业大力开展以技术创新、资源优化配置、节能环保、提高运行效益为目的的技术改造。及时跟踪、了解企业在生产营销新方式、降本节能新工艺等方面好的经验和做法，通过设立合理规则，在区域内、行业内进行有条件的推广和应用，共同提升企业有效抵抗风险的能力。</w:t>
      </w:r>
    </w:p>
    <w:p>
      <w:pPr>
        <w:ind w:left="0" w:right="0" w:firstLine="560"/>
        <w:spacing w:before="450" w:after="450" w:line="312" w:lineRule="auto"/>
      </w:pPr>
      <w:r>
        <w:rPr>
          <w:rFonts w:ascii="宋体" w:hAnsi="宋体" w:eastAsia="宋体" w:cs="宋体"/>
          <w:color w:val="000"/>
          <w:sz w:val="28"/>
          <w:szCs w:val="28"/>
        </w:rPr>
        <w:t xml:space="preserve">三、共同推进建材工业供给侧改革，坚决遏制新增产能，增加有效供给</w:t>
      </w:r>
    </w:p>
    <w:p>
      <w:pPr>
        <w:ind w:left="0" w:right="0" w:firstLine="560"/>
        <w:spacing w:before="450" w:after="450" w:line="312" w:lineRule="auto"/>
      </w:pPr>
      <w:r>
        <w:rPr>
          <w:rFonts w:ascii="宋体" w:hAnsi="宋体" w:eastAsia="宋体" w:cs="宋体"/>
          <w:color w:val="000"/>
          <w:sz w:val="28"/>
          <w:szCs w:val="28"/>
        </w:rPr>
        <w:t xml:space="preserve">建材行业当前面临的经济增长下行、效益严重下滑问题，表面上是外部市场需求不足、传统产业产能严重过剩的问题，实质很大程度上是有效供给不足的结构性短缺问题。因此，要从建材供给体系入手，加强推进建材行业供给侧结构改革，根本问题是要真正转变发展方式，在坚决遏制新增产能的同时，把开发新需求、增加新产品、拓展新的应用领域摆在行业、企业一切工作的首位。被动能不能摆脱、困难能不能摆脱关键是新需求有没有，因此要把开发、开拓新需求作为应对经济增长下行和扭转经济效益下滑的根本手段。</w:t>
      </w:r>
    </w:p>
    <w:p>
      <w:pPr>
        <w:ind w:left="0" w:right="0" w:firstLine="560"/>
        <w:spacing w:before="450" w:after="450" w:line="312" w:lineRule="auto"/>
      </w:pPr>
      <w:r>
        <w:rPr>
          <w:rFonts w:ascii="宋体" w:hAnsi="宋体" w:eastAsia="宋体" w:cs="宋体"/>
          <w:color w:val="000"/>
          <w:sz w:val="28"/>
          <w:szCs w:val="28"/>
        </w:rPr>
        <w:t xml:space="preserve">第一，坚决遏制低效雷同技术的传统产业新增产能。各级、各类省、市、区建材行业协会都要积极向政府部门呼吁和建议，再次修改新项目的审批办法，改变利益冲动左右项目的体制弊端，建立一套由政府相关部门、中介机构、纪检监管机构和协会共同参与的公平、透明、公正的制衡监管机制;全行业要加强自身利益和行业利益维护意识，各地方协会和广大企业要主动举报和曝光违规新建生产线，并采取有力措施进行惩戒。对所在地区仍有新建产能且制止不力的地方协会也要予以通报。</w:t>
      </w:r>
    </w:p>
    <w:p>
      <w:pPr>
        <w:ind w:left="0" w:right="0" w:firstLine="560"/>
        <w:spacing w:before="450" w:after="450" w:line="312" w:lineRule="auto"/>
      </w:pPr>
      <w:r>
        <w:rPr>
          <w:rFonts w:ascii="宋体" w:hAnsi="宋体" w:eastAsia="宋体" w:cs="宋体"/>
          <w:color w:val="000"/>
          <w:sz w:val="28"/>
          <w:szCs w:val="28"/>
        </w:rPr>
        <w:t xml:space="preserve">第二，加快淘汰落后产能，促进产业结构优化。各产业都要在确保按照现有标准完成淘汰落后任务的基础上，依据环保、能耗、质量、安全等国家标准，制定一批新的落后产能和低效产能淘汰标准，并致力推动政府出台。同时，创新和提升一批现有的国家和行业标准，淘汰一批相对落后并已失效的产品、装备标准，率先推动标准本身的转型升级，推动行业转型升级迈出实质性步伐。</w:t>
      </w:r>
    </w:p>
    <w:p>
      <w:pPr>
        <w:ind w:left="0" w:right="0" w:firstLine="560"/>
        <w:spacing w:before="450" w:after="450" w:line="312" w:lineRule="auto"/>
      </w:pPr>
      <w:r>
        <w:rPr>
          <w:rFonts w:ascii="宋体" w:hAnsi="宋体" w:eastAsia="宋体" w:cs="宋体"/>
          <w:color w:val="000"/>
          <w:sz w:val="28"/>
          <w:szCs w:val="28"/>
        </w:rPr>
        <w:t xml:space="preserve">第三，加快绿色建材生产与应用，增加和培育新的增长点。要认真落实《促进绿色建材生产和应用行动方案》的要求，制定绿色建材标准和生产、应用相关实施细则。每个产业都必须有明确的新的应用领域、新的功能与新的用途的新技术、新产品、新装备的绿色建材产品的开发目标和应用支撑点;着力发展建材新兴产业，进一步提出发展建材新兴产业的扶持政策，通过打造产学研于一体的产业发展模式，突破关键技术与装备瓶颈、突破产业化和规模化的瓶颈，推动建材新兴产业发展;积极发展绿色服务产业链，结合产业特点，形成有针对性的产业服务模式，尤其是加速开发特种水泥和水泥窑协同处置生活垃圾的推广应用，加快低辐射节能门窗玻璃的推广和应用，加快一批传统产业深加工产品的发展。</w:t>
      </w:r>
    </w:p>
    <w:p>
      <w:pPr>
        <w:ind w:left="0" w:right="0" w:firstLine="560"/>
        <w:spacing w:before="450" w:after="450" w:line="312" w:lineRule="auto"/>
      </w:pPr>
      <w:r>
        <w:rPr>
          <w:rFonts w:ascii="宋体" w:hAnsi="宋体" w:eastAsia="宋体" w:cs="宋体"/>
          <w:color w:val="000"/>
          <w:sz w:val="28"/>
          <w:szCs w:val="28"/>
        </w:rPr>
        <w:t xml:space="preserve">第四，要进一步加快兼并重组步伐，优化产业组织结构。大力推进以产能置换、产权置换为载体的各种形式的联合重组。进一步促进已有政策的实施和落地，争取政府部门更多的支持，尤其是争取加大对兼并重组的金融、财政、税收政策的支持力度，培育一批核心竞争力突出的企业集团。鼓励其兼并重组中小企业，同时促成一批企业关停并转。</w:t>
      </w:r>
    </w:p>
    <w:p>
      <w:pPr>
        <w:ind w:left="0" w:right="0" w:firstLine="560"/>
        <w:spacing w:before="450" w:after="450" w:line="312" w:lineRule="auto"/>
      </w:pPr>
      <w:r>
        <w:rPr>
          <w:rFonts w:ascii="宋体" w:hAnsi="宋体" w:eastAsia="宋体" w:cs="宋体"/>
          <w:color w:val="000"/>
          <w:sz w:val="28"/>
          <w:szCs w:val="28"/>
        </w:rPr>
        <w:t xml:space="preserve">第五，推动加快优势产能和优质企业走出去步伐。行业内优势企业要主动解放思想，牢牢把握住一带一路重要战略机遇期，要主动走出去、敢于走出去各级、各类行业协会要为有意向走出去的企业提供目的国的政治、经济、资源、市场等信息支持服务，同时为企业提供国家政策、金融、投资方面的政策对接工作。促进一对一服务，促进一对一结合，使走出去有目标、有秩序、有成功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2025-07-08T00:52:54+08:00</dcterms:created>
  <dcterms:modified xsi:type="dcterms:W3CDTF">2025-07-08T00:52:54+08:00</dcterms:modified>
</cp:coreProperties>
</file>

<file path=docProps/custom.xml><?xml version="1.0" encoding="utf-8"?>
<Properties xmlns="http://schemas.openxmlformats.org/officeDocument/2006/custom-properties" xmlns:vt="http://schemas.openxmlformats.org/officeDocument/2006/docPropsVTypes"/>
</file>